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D919A" w14:textId="409F5799" w:rsidR="00727E1A" w:rsidRDefault="00727E1A" w:rsidP="00727E1A">
      <w:pPr>
        <w:spacing w:after="0"/>
        <w:jc w:val="both"/>
        <w:rPr>
          <w:rFonts w:ascii="Times New Roman" w:hAnsi="Times New Roman" w:cs="Times New Roman"/>
          <w:sz w:val="24"/>
          <w:szCs w:val="24"/>
        </w:rPr>
      </w:pPr>
      <w:r>
        <w:rPr>
          <w:rFonts w:ascii="Times New Roman" w:hAnsi="Times New Roman"/>
          <w:sz w:val="24"/>
        </w:rPr>
        <w:t>Ai sensi del punto VIII dell’Invito pubblico, l’Ente pubblico Pula Film Festival pubblica la seguente</w:t>
      </w:r>
    </w:p>
    <w:p w14:paraId="5137FF54" w14:textId="77777777" w:rsidR="00727E1A" w:rsidRPr="00727E1A" w:rsidRDefault="00727E1A" w:rsidP="00727E1A">
      <w:pPr>
        <w:spacing w:after="0"/>
        <w:jc w:val="both"/>
        <w:rPr>
          <w:rFonts w:ascii="Times New Roman" w:hAnsi="Times New Roman" w:cs="Times New Roman"/>
          <w:sz w:val="24"/>
          <w:szCs w:val="24"/>
        </w:rPr>
      </w:pPr>
    </w:p>
    <w:p w14:paraId="17EED943" w14:textId="6C4B0C75" w:rsidR="00727E1A" w:rsidRPr="00727E1A" w:rsidRDefault="00727E1A" w:rsidP="00727E1A">
      <w:pPr>
        <w:spacing w:after="0"/>
        <w:jc w:val="center"/>
        <w:rPr>
          <w:rFonts w:ascii="Times New Roman" w:hAnsi="Times New Roman" w:cs="Times New Roman"/>
          <w:b/>
          <w:bCs/>
          <w:sz w:val="24"/>
          <w:szCs w:val="24"/>
        </w:rPr>
      </w:pPr>
      <w:r>
        <w:rPr>
          <w:rFonts w:ascii="Times New Roman" w:hAnsi="Times New Roman"/>
          <w:b/>
          <w:sz w:val="24"/>
        </w:rPr>
        <w:t xml:space="preserve">MODIFICA E INTEGRAZIONE </w:t>
      </w:r>
    </w:p>
    <w:p w14:paraId="22F57CAA" w14:textId="77777777" w:rsidR="00727E1A" w:rsidRDefault="00727E1A" w:rsidP="00727E1A">
      <w:pPr>
        <w:spacing w:after="0"/>
        <w:jc w:val="center"/>
        <w:rPr>
          <w:rFonts w:ascii="Times New Roman" w:hAnsi="Times New Roman" w:cs="Times New Roman"/>
          <w:b/>
          <w:bCs/>
          <w:sz w:val="24"/>
          <w:szCs w:val="24"/>
        </w:rPr>
      </w:pPr>
      <w:r>
        <w:rPr>
          <w:rFonts w:ascii="Times New Roman" w:hAnsi="Times New Roman"/>
          <w:b/>
          <w:sz w:val="24"/>
        </w:rPr>
        <w:t xml:space="preserve">alla locazione di casette in occasione della manifestazione </w:t>
      </w:r>
    </w:p>
    <w:p w14:paraId="4111AC37" w14:textId="05C64945" w:rsidR="00727E1A" w:rsidRPr="00727E1A" w:rsidRDefault="00727E1A" w:rsidP="00727E1A">
      <w:pPr>
        <w:spacing w:after="0"/>
        <w:jc w:val="center"/>
        <w:rPr>
          <w:rFonts w:ascii="Times New Roman" w:hAnsi="Times New Roman" w:cs="Times New Roman"/>
          <w:b/>
          <w:bCs/>
          <w:sz w:val="24"/>
          <w:szCs w:val="24"/>
        </w:rPr>
      </w:pPr>
      <w:r>
        <w:rPr>
          <w:rFonts w:ascii="Times New Roman" w:hAnsi="Times New Roman"/>
          <w:b/>
          <w:sz w:val="24"/>
        </w:rPr>
        <w:t>«Advent u Puli – L'Avvento a Pola 2026»</w:t>
      </w:r>
    </w:p>
    <w:p w14:paraId="5E08A1C1" w14:textId="77777777" w:rsidR="00727E1A" w:rsidRPr="00727E1A" w:rsidRDefault="00727E1A" w:rsidP="00727E1A">
      <w:pPr>
        <w:spacing w:after="0"/>
        <w:jc w:val="both"/>
        <w:rPr>
          <w:rFonts w:ascii="Times New Roman" w:hAnsi="Times New Roman" w:cs="Times New Roman"/>
          <w:sz w:val="24"/>
          <w:szCs w:val="24"/>
        </w:rPr>
      </w:pPr>
    </w:p>
    <w:p w14:paraId="5FC46DFE" w14:textId="77777777" w:rsidR="00727E1A" w:rsidRPr="00727E1A" w:rsidRDefault="00727E1A" w:rsidP="00727E1A">
      <w:pPr>
        <w:spacing w:after="0"/>
        <w:jc w:val="center"/>
        <w:rPr>
          <w:rFonts w:ascii="Times New Roman" w:hAnsi="Times New Roman" w:cs="Times New Roman"/>
          <w:b/>
          <w:bCs/>
          <w:sz w:val="24"/>
          <w:szCs w:val="24"/>
        </w:rPr>
      </w:pPr>
      <w:r>
        <w:rPr>
          <w:rFonts w:ascii="Times New Roman" w:hAnsi="Times New Roman"/>
          <w:b/>
          <w:sz w:val="24"/>
        </w:rPr>
        <w:t>I.</w:t>
      </w:r>
    </w:p>
    <w:p w14:paraId="13FEC136" w14:textId="77777777" w:rsidR="00727E1A" w:rsidRDefault="00727E1A" w:rsidP="00727E1A">
      <w:pPr>
        <w:spacing w:after="0"/>
        <w:jc w:val="both"/>
        <w:rPr>
          <w:rFonts w:ascii="Times New Roman" w:hAnsi="Times New Roman" w:cs="Times New Roman"/>
          <w:sz w:val="24"/>
          <w:szCs w:val="24"/>
        </w:rPr>
      </w:pPr>
    </w:p>
    <w:p w14:paraId="735C746A" w14:textId="0DBC831E"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 xml:space="preserve">Nell’Invito pubblico per la concessione in locazione delle casette durante lo svolgimento della manifestazione «Advent u Puli – L’Avvento a Pola 2026», dopo il punto III si aggiunge il punto III.a che recita: </w:t>
      </w:r>
    </w:p>
    <w:p w14:paraId="3CEAF5C7" w14:textId="77777777" w:rsidR="00727E1A" w:rsidRPr="00727E1A" w:rsidRDefault="00727E1A" w:rsidP="00727E1A">
      <w:pPr>
        <w:spacing w:after="0"/>
        <w:jc w:val="both"/>
        <w:rPr>
          <w:rFonts w:ascii="Times New Roman" w:hAnsi="Times New Roman" w:cs="Times New Roman"/>
          <w:sz w:val="24"/>
          <w:szCs w:val="24"/>
        </w:rPr>
      </w:pPr>
    </w:p>
    <w:p w14:paraId="1CE3BA06" w14:textId="67D46613" w:rsidR="00727E1A" w:rsidRPr="00727E1A" w:rsidRDefault="00727E1A" w:rsidP="00727E1A">
      <w:pPr>
        <w:spacing w:after="0"/>
        <w:jc w:val="both"/>
        <w:rPr>
          <w:rFonts w:ascii="Times New Roman" w:hAnsi="Times New Roman" w:cs="Times New Roman"/>
          <w:b/>
          <w:bCs/>
          <w:sz w:val="24"/>
          <w:szCs w:val="24"/>
        </w:rPr>
      </w:pPr>
      <w:r>
        <w:rPr>
          <w:rFonts w:ascii="Times New Roman" w:hAnsi="Times New Roman"/>
          <w:b/>
          <w:sz w:val="24"/>
        </w:rPr>
        <w:t>«III.a DIRITTO DI PRELAZIONE ALLA STIPULA DEL CONTRATTO DI LOCAZIONE</w:t>
      </w:r>
    </w:p>
    <w:p w14:paraId="67642CC7" w14:textId="77777777" w:rsidR="00727E1A" w:rsidRPr="00727E1A" w:rsidRDefault="00727E1A" w:rsidP="00727E1A">
      <w:pPr>
        <w:spacing w:after="0"/>
        <w:jc w:val="both"/>
        <w:rPr>
          <w:rFonts w:ascii="Times New Roman" w:hAnsi="Times New Roman" w:cs="Times New Roman"/>
          <w:sz w:val="24"/>
          <w:szCs w:val="24"/>
        </w:rPr>
      </w:pPr>
    </w:p>
    <w:p w14:paraId="0916BBC4" w14:textId="5112D36A"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Il diritto di prelazione alla stipula del contratto di locazione può essere esercitato dai so</w:t>
      </w:r>
      <w:r w:rsidR="009B1FB5">
        <w:rPr>
          <w:rFonts w:ascii="Times New Roman" w:hAnsi="Times New Roman"/>
          <w:sz w:val="24"/>
        </w:rPr>
        <w:t xml:space="preserve">ggetti di cui all’articolo 132 </w:t>
      </w:r>
      <w:r>
        <w:rPr>
          <w:rFonts w:ascii="Times New Roman" w:hAnsi="Times New Roman"/>
          <w:sz w:val="24"/>
        </w:rPr>
        <w:t xml:space="preserve">della Legge sui </w:t>
      </w:r>
      <w:r w:rsidR="009B1FB5">
        <w:rPr>
          <w:rFonts w:ascii="Times New Roman" w:hAnsi="Times New Roman"/>
          <w:sz w:val="24"/>
        </w:rPr>
        <w:t xml:space="preserve">difensori </w:t>
      </w:r>
      <w:r>
        <w:rPr>
          <w:rFonts w:ascii="Times New Roman" w:hAnsi="Times New Roman"/>
          <w:sz w:val="24"/>
        </w:rPr>
        <w:t>croati della Guerra patriottica e sui membri delle loro famiglie (Gazzetta ufficiale della Repubblica di Croazia, n. 121/17, 98/19, 84/21 e 156/23), alle condizioni previste dalla medesima legge, purché soddisfino i requisiti stabiliti dall’Invito pubblico e accettino il più elevato importo del canone di locazione raggiunto nel corso dell’asta orale.</w:t>
      </w:r>
    </w:p>
    <w:p w14:paraId="482E1024" w14:textId="77777777" w:rsidR="00727E1A" w:rsidRPr="00727E1A" w:rsidRDefault="00727E1A" w:rsidP="00727E1A">
      <w:pPr>
        <w:spacing w:after="0"/>
        <w:jc w:val="both"/>
        <w:rPr>
          <w:rFonts w:ascii="Times New Roman" w:hAnsi="Times New Roman" w:cs="Times New Roman"/>
          <w:sz w:val="24"/>
          <w:szCs w:val="24"/>
        </w:rPr>
      </w:pPr>
    </w:p>
    <w:p w14:paraId="2A2E08ED" w14:textId="4A8243B1"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 xml:space="preserve">Gli offerenti che intendono avvalersi del diritto di prelazione sono tenuti a presentare, unitamente alla domanda, </w:t>
      </w:r>
      <w:r w:rsidR="009B1FB5">
        <w:rPr>
          <w:rFonts w:ascii="Times New Roman" w:hAnsi="Times New Roman"/>
          <w:sz w:val="24"/>
        </w:rPr>
        <w:t>l’</w:t>
      </w:r>
      <w:bookmarkStart w:id="0" w:name="_GoBack"/>
      <w:bookmarkEnd w:id="0"/>
      <w:r>
        <w:rPr>
          <w:rFonts w:ascii="Times New Roman" w:hAnsi="Times New Roman"/>
          <w:sz w:val="24"/>
        </w:rPr>
        <w:t>idonea documentazione rilasciata dall’autorità competente attestante il possesso dello status richiesto e l’ordine di priorità previsto dalla legge, nonché, ove necessario, la documentazione comprovante il rapporto di parentela e una dichiarazione attestante di non essere titolari di un contratto di locazione relativo ad altri locali ad uso commerciale, indipendentemente dal titolo in base al quale è stata stipulata la locazione.</w:t>
      </w:r>
    </w:p>
    <w:p w14:paraId="43192964" w14:textId="77777777" w:rsidR="00727E1A" w:rsidRPr="00727E1A" w:rsidRDefault="00727E1A" w:rsidP="00727E1A">
      <w:pPr>
        <w:spacing w:after="0"/>
        <w:jc w:val="both"/>
        <w:rPr>
          <w:rFonts w:ascii="Times New Roman" w:hAnsi="Times New Roman" w:cs="Times New Roman"/>
          <w:sz w:val="24"/>
          <w:szCs w:val="24"/>
        </w:rPr>
      </w:pPr>
    </w:p>
    <w:p w14:paraId="3755AB22"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La mancata presentazione della documentazione necessaria ai fini dell’esercizio del diritto di prelazione non pregiudica la validità della domanda, purché siano soddisfatte le altre condizioni previste dall’Invito pubblico; in tal caso, tuttavia, l’offerente non potrà beneficiare del diritto di prelazione.</w:t>
      </w:r>
    </w:p>
    <w:p w14:paraId="6C930DF7" w14:textId="77777777" w:rsidR="00727E1A" w:rsidRPr="00727E1A" w:rsidRDefault="00727E1A" w:rsidP="00727E1A">
      <w:pPr>
        <w:spacing w:after="0"/>
        <w:jc w:val="both"/>
        <w:rPr>
          <w:rFonts w:ascii="Times New Roman" w:hAnsi="Times New Roman" w:cs="Times New Roman"/>
          <w:sz w:val="24"/>
          <w:szCs w:val="24"/>
        </w:rPr>
      </w:pPr>
    </w:p>
    <w:p w14:paraId="608BBC08"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Al termine dell’asta orale, la Commissione invita gli offerenti in possesso dei requisiti per beneficiare del diritto di prelazione a dichiarare espressamente se accettano il più elevato importo del canone di locazione raggiunto, dandone atto nel relativo verbale.</w:t>
      </w:r>
    </w:p>
    <w:p w14:paraId="6BB9701F" w14:textId="77777777" w:rsidR="00727E1A" w:rsidRPr="00727E1A" w:rsidRDefault="00727E1A" w:rsidP="00727E1A">
      <w:pPr>
        <w:spacing w:after="0"/>
        <w:jc w:val="both"/>
        <w:rPr>
          <w:rFonts w:ascii="Times New Roman" w:hAnsi="Times New Roman" w:cs="Times New Roman"/>
          <w:sz w:val="24"/>
          <w:szCs w:val="24"/>
        </w:rPr>
      </w:pPr>
    </w:p>
    <w:p w14:paraId="440F40B5"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Qualora il più elevato importo del canone di locazione sia accettato da più offerenti aventi diritto di prelazione, si applica l’ordine di priorità previsto dall’articolo 132 della suddetta legge. Qualora più offerenti si trovino nella medesima posizione nell’ordine di priorità previsto dalla legge, la precedenza spetta all’offerente che, nel corso dell’asta orale ordinaria relativa alla casetta in questione, abbia formulato la propria offerta più elevata. Qualora non sia possibile determinare la precedenza sulla base di tale criterio, essa spetta all’offerente la cui domanda, presentata entro i termini previsti, sia stata ricevuta per prima.</w:t>
      </w:r>
    </w:p>
    <w:p w14:paraId="18324BE1" w14:textId="77777777" w:rsidR="00727E1A" w:rsidRPr="00727E1A" w:rsidRDefault="00727E1A" w:rsidP="00727E1A">
      <w:pPr>
        <w:spacing w:after="0"/>
        <w:jc w:val="both"/>
        <w:rPr>
          <w:rFonts w:ascii="Times New Roman" w:hAnsi="Times New Roman" w:cs="Times New Roman"/>
          <w:sz w:val="24"/>
          <w:szCs w:val="24"/>
        </w:rPr>
      </w:pPr>
    </w:p>
    <w:p w14:paraId="5C95AE55" w14:textId="3B9E3D38" w:rsidR="00727E1A" w:rsidRPr="00A1163E" w:rsidRDefault="00727E1A" w:rsidP="00A1163E">
      <w:pPr>
        <w:spacing w:after="0"/>
        <w:jc w:val="center"/>
        <w:rPr>
          <w:rFonts w:ascii="Times New Roman" w:hAnsi="Times New Roman" w:cs="Times New Roman"/>
          <w:b/>
          <w:bCs/>
          <w:sz w:val="24"/>
          <w:szCs w:val="24"/>
        </w:rPr>
      </w:pPr>
      <w:r>
        <w:rPr>
          <w:rFonts w:ascii="Times New Roman" w:hAnsi="Times New Roman"/>
          <w:b/>
          <w:sz w:val="24"/>
        </w:rPr>
        <w:t>II.</w:t>
      </w:r>
    </w:p>
    <w:p w14:paraId="754DEA89" w14:textId="77777777" w:rsidR="00727E1A" w:rsidRPr="00727E1A" w:rsidRDefault="00727E1A" w:rsidP="00727E1A">
      <w:pPr>
        <w:spacing w:after="0"/>
        <w:jc w:val="both"/>
        <w:rPr>
          <w:rFonts w:ascii="Times New Roman" w:hAnsi="Times New Roman" w:cs="Times New Roman"/>
          <w:sz w:val="24"/>
          <w:szCs w:val="24"/>
        </w:rPr>
      </w:pPr>
    </w:p>
    <w:p w14:paraId="492B8D0B"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Gli offerenti che hanno presentato la domanda prima della pubblicazione della presente Modifica e integrazione possono trasmettere la documentazione necessaria ai fini dell’esercizio del diritto di prelazione entro la scadenza del termine per la presentazione delle domande, specificando che si tratta di un’integrazione della domanda precedentemente presentata.</w:t>
      </w:r>
    </w:p>
    <w:p w14:paraId="26CEC1D4" w14:textId="77777777" w:rsidR="00727E1A" w:rsidRPr="00727E1A" w:rsidRDefault="00727E1A" w:rsidP="00727E1A">
      <w:pPr>
        <w:spacing w:after="0"/>
        <w:jc w:val="both"/>
        <w:rPr>
          <w:rFonts w:ascii="Times New Roman" w:hAnsi="Times New Roman" w:cs="Times New Roman"/>
          <w:sz w:val="24"/>
          <w:szCs w:val="24"/>
        </w:rPr>
      </w:pPr>
    </w:p>
    <w:p w14:paraId="64EEABE5"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La presentazione della suddetta documentazione non modifica l’ordine di ricezione della domanda originaria presentata entro i termini previsti.</w:t>
      </w:r>
    </w:p>
    <w:p w14:paraId="33454DC7" w14:textId="77777777" w:rsidR="00727E1A" w:rsidRPr="00727E1A" w:rsidRDefault="00727E1A" w:rsidP="00727E1A">
      <w:pPr>
        <w:spacing w:after="0"/>
        <w:jc w:val="both"/>
        <w:rPr>
          <w:rFonts w:ascii="Times New Roman" w:hAnsi="Times New Roman" w:cs="Times New Roman"/>
          <w:sz w:val="24"/>
          <w:szCs w:val="24"/>
        </w:rPr>
      </w:pPr>
    </w:p>
    <w:p w14:paraId="04C5A01E" w14:textId="07AC7852" w:rsidR="00727E1A" w:rsidRPr="00A1163E" w:rsidRDefault="00727E1A" w:rsidP="00A1163E">
      <w:pPr>
        <w:spacing w:after="0"/>
        <w:jc w:val="center"/>
        <w:rPr>
          <w:rFonts w:ascii="Times New Roman" w:hAnsi="Times New Roman" w:cs="Times New Roman"/>
          <w:b/>
          <w:bCs/>
          <w:sz w:val="24"/>
          <w:szCs w:val="24"/>
        </w:rPr>
      </w:pPr>
      <w:r>
        <w:rPr>
          <w:rFonts w:ascii="Times New Roman" w:hAnsi="Times New Roman"/>
          <w:b/>
          <w:sz w:val="24"/>
        </w:rPr>
        <w:t>III.</w:t>
      </w:r>
    </w:p>
    <w:p w14:paraId="2C9C43B1" w14:textId="77777777" w:rsidR="00727E1A" w:rsidRPr="00727E1A" w:rsidRDefault="00727E1A" w:rsidP="00727E1A">
      <w:pPr>
        <w:spacing w:after="0"/>
        <w:jc w:val="both"/>
        <w:rPr>
          <w:rFonts w:ascii="Times New Roman" w:hAnsi="Times New Roman" w:cs="Times New Roman"/>
          <w:sz w:val="24"/>
          <w:szCs w:val="24"/>
        </w:rPr>
      </w:pPr>
    </w:p>
    <w:p w14:paraId="01DD97E6"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Per tutto quanto non espressamente modificato, l’Invito pubblico rimane invariato. Le disposizioni dell’Invito pubblico relative alla selezione dell’offerente più vantaggioso, alla stipula del contratto di locazione, nonché ai diritti e agli obblighi dell’offerente selezionato, si applicano nel rispetto del diritto di prelazione disciplinato dalla presente Modifica e integrazione.</w:t>
      </w:r>
    </w:p>
    <w:p w14:paraId="2D1907AE" w14:textId="77777777" w:rsidR="00727E1A" w:rsidRPr="00727E1A" w:rsidRDefault="00727E1A" w:rsidP="00727E1A">
      <w:pPr>
        <w:spacing w:after="0"/>
        <w:jc w:val="both"/>
        <w:rPr>
          <w:rFonts w:ascii="Times New Roman" w:hAnsi="Times New Roman" w:cs="Times New Roman"/>
          <w:sz w:val="24"/>
          <w:szCs w:val="24"/>
        </w:rPr>
      </w:pPr>
    </w:p>
    <w:p w14:paraId="34486FBC" w14:textId="77777777" w:rsidR="00727E1A" w:rsidRPr="00727E1A" w:rsidRDefault="00727E1A" w:rsidP="00727E1A">
      <w:pPr>
        <w:spacing w:after="0"/>
        <w:jc w:val="both"/>
        <w:rPr>
          <w:rFonts w:ascii="Times New Roman" w:hAnsi="Times New Roman" w:cs="Times New Roman"/>
          <w:sz w:val="24"/>
          <w:szCs w:val="24"/>
        </w:rPr>
      </w:pPr>
      <w:r>
        <w:rPr>
          <w:rFonts w:ascii="Times New Roman" w:hAnsi="Times New Roman"/>
          <w:sz w:val="24"/>
        </w:rPr>
        <w:t>La presente Modifica e integrazione costituisce parte integrante dell’Invito pubblico ed è applicabile a decorrere dalla data della sua pubblicazione sul sito internet del Pula Film Festival e/o della Città di Pula-Pola.</w:t>
      </w:r>
    </w:p>
    <w:p w14:paraId="59F361C0" w14:textId="77777777" w:rsidR="00727E1A" w:rsidRPr="00727E1A" w:rsidRDefault="00727E1A" w:rsidP="00727E1A">
      <w:pPr>
        <w:spacing w:after="0"/>
        <w:jc w:val="both"/>
        <w:rPr>
          <w:rFonts w:ascii="Times New Roman" w:hAnsi="Times New Roman" w:cs="Times New Roman"/>
          <w:sz w:val="24"/>
          <w:szCs w:val="24"/>
        </w:rPr>
      </w:pPr>
    </w:p>
    <w:sectPr w:rsidR="00727E1A" w:rsidRPr="00727E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925"/>
    <w:rsid w:val="00013168"/>
    <w:rsid w:val="00023F0B"/>
    <w:rsid w:val="00040328"/>
    <w:rsid w:val="00040961"/>
    <w:rsid w:val="00065B1C"/>
    <w:rsid w:val="00070B03"/>
    <w:rsid w:val="00095512"/>
    <w:rsid w:val="00095D01"/>
    <w:rsid w:val="00096F6C"/>
    <w:rsid w:val="000C038A"/>
    <w:rsid w:val="000C419F"/>
    <w:rsid w:val="000D418C"/>
    <w:rsid w:val="000D6925"/>
    <w:rsid w:val="000E4DB0"/>
    <w:rsid w:val="000F3FCE"/>
    <w:rsid w:val="001066C2"/>
    <w:rsid w:val="0011399E"/>
    <w:rsid w:val="001269E9"/>
    <w:rsid w:val="00146CD0"/>
    <w:rsid w:val="00150374"/>
    <w:rsid w:val="00152838"/>
    <w:rsid w:val="00173385"/>
    <w:rsid w:val="00190E33"/>
    <w:rsid w:val="001A1F09"/>
    <w:rsid w:val="001B3F3C"/>
    <w:rsid w:val="001B5CA0"/>
    <w:rsid w:val="001D0BE9"/>
    <w:rsid w:val="001D531D"/>
    <w:rsid w:val="001F4D5D"/>
    <w:rsid w:val="00201BA5"/>
    <w:rsid w:val="00202598"/>
    <w:rsid w:val="002141BB"/>
    <w:rsid w:val="0022659A"/>
    <w:rsid w:val="002311F4"/>
    <w:rsid w:val="00231B50"/>
    <w:rsid w:val="00233F29"/>
    <w:rsid w:val="00237E2A"/>
    <w:rsid w:val="00241CF5"/>
    <w:rsid w:val="00244798"/>
    <w:rsid w:val="00247B2D"/>
    <w:rsid w:val="00260C84"/>
    <w:rsid w:val="00262378"/>
    <w:rsid w:val="00293BBB"/>
    <w:rsid w:val="002A0CEF"/>
    <w:rsid w:val="002A445D"/>
    <w:rsid w:val="002B2124"/>
    <w:rsid w:val="002C6DC2"/>
    <w:rsid w:val="002F3AD3"/>
    <w:rsid w:val="00301992"/>
    <w:rsid w:val="00302047"/>
    <w:rsid w:val="00316E28"/>
    <w:rsid w:val="0033010C"/>
    <w:rsid w:val="00343706"/>
    <w:rsid w:val="00362F5E"/>
    <w:rsid w:val="00364BA3"/>
    <w:rsid w:val="00365054"/>
    <w:rsid w:val="003B0901"/>
    <w:rsid w:val="003C0AFC"/>
    <w:rsid w:val="003E6D14"/>
    <w:rsid w:val="003E7261"/>
    <w:rsid w:val="004048C6"/>
    <w:rsid w:val="00405A6B"/>
    <w:rsid w:val="0042210B"/>
    <w:rsid w:val="00425059"/>
    <w:rsid w:val="0044613D"/>
    <w:rsid w:val="00455848"/>
    <w:rsid w:val="00463ACD"/>
    <w:rsid w:val="004928F9"/>
    <w:rsid w:val="004A03BF"/>
    <w:rsid w:val="004A09FD"/>
    <w:rsid w:val="004B55B9"/>
    <w:rsid w:val="004D171C"/>
    <w:rsid w:val="004D7FC6"/>
    <w:rsid w:val="004E092D"/>
    <w:rsid w:val="004E1621"/>
    <w:rsid w:val="004E1780"/>
    <w:rsid w:val="004E2CC3"/>
    <w:rsid w:val="004E5823"/>
    <w:rsid w:val="004F2D49"/>
    <w:rsid w:val="004F3335"/>
    <w:rsid w:val="00501F71"/>
    <w:rsid w:val="005024C6"/>
    <w:rsid w:val="00507F1B"/>
    <w:rsid w:val="00512DF8"/>
    <w:rsid w:val="005148DF"/>
    <w:rsid w:val="0051504C"/>
    <w:rsid w:val="00516C16"/>
    <w:rsid w:val="00522DDB"/>
    <w:rsid w:val="0054221D"/>
    <w:rsid w:val="00545CD6"/>
    <w:rsid w:val="00551F03"/>
    <w:rsid w:val="005527B9"/>
    <w:rsid w:val="005562DE"/>
    <w:rsid w:val="00560C25"/>
    <w:rsid w:val="00565448"/>
    <w:rsid w:val="00574117"/>
    <w:rsid w:val="0057571F"/>
    <w:rsid w:val="00577DEE"/>
    <w:rsid w:val="00577EB2"/>
    <w:rsid w:val="005802FA"/>
    <w:rsid w:val="00587D60"/>
    <w:rsid w:val="005A4671"/>
    <w:rsid w:val="005C2226"/>
    <w:rsid w:val="005C2B42"/>
    <w:rsid w:val="005C62D7"/>
    <w:rsid w:val="005D03ED"/>
    <w:rsid w:val="005D0FC8"/>
    <w:rsid w:val="005D1D0E"/>
    <w:rsid w:val="005E235E"/>
    <w:rsid w:val="006000B8"/>
    <w:rsid w:val="0062570A"/>
    <w:rsid w:val="006404ED"/>
    <w:rsid w:val="00640A76"/>
    <w:rsid w:val="00654F42"/>
    <w:rsid w:val="00657A94"/>
    <w:rsid w:val="006711CE"/>
    <w:rsid w:val="00674F74"/>
    <w:rsid w:val="0067501C"/>
    <w:rsid w:val="00691613"/>
    <w:rsid w:val="006A2516"/>
    <w:rsid w:val="006B003C"/>
    <w:rsid w:val="006B1A97"/>
    <w:rsid w:val="006B6501"/>
    <w:rsid w:val="006D35DC"/>
    <w:rsid w:val="006F0F6E"/>
    <w:rsid w:val="00702195"/>
    <w:rsid w:val="00727E1A"/>
    <w:rsid w:val="00741C26"/>
    <w:rsid w:val="00743DA1"/>
    <w:rsid w:val="00763279"/>
    <w:rsid w:val="00772DDF"/>
    <w:rsid w:val="00792F50"/>
    <w:rsid w:val="007A659E"/>
    <w:rsid w:val="007B0660"/>
    <w:rsid w:val="007B1E20"/>
    <w:rsid w:val="007B345C"/>
    <w:rsid w:val="007C2DBF"/>
    <w:rsid w:val="007C497E"/>
    <w:rsid w:val="007D616F"/>
    <w:rsid w:val="007E1C2D"/>
    <w:rsid w:val="00801E6B"/>
    <w:rsid w:val="0081543B"/>
    <w:rsid w:val="00821FAE"/>
    <w:rsid w:val="00831977"/>
    <w:rsid w:val="00843808"/>
    <w:rsid w:val="00847270"/>
    <w:rsid w:val="00853D67"/>
    <w:rsid w:val="008607A4"/>
    <w:rsid w:val="00863BD7"/>
    <w:rsid w:val="00886855"/>
    <w:rsid w:val="0089447F"/>
    <w:rsid w:val="008A1534"/>
    <w:rsid w:val="008B3EDA"/>
    <w:rsid w:val="00901F50"/>
    <w:rsid w:val="00925273"/>
    <w:rsid w:val="00947A11"/>
    <w:rsid w:val="00954AFB"/>
    <w:rsid w:val="00956C7A"/>
    <w:rsid w:val="00960752"/>
    <w:rsid w:val="00960CEF"/>
    <w:rsid w:val="00965B11"/>
    <w:rsid w:val="00965B8D"/>
    <w:rsid w:val="0096674C"/>
    <w:rsid w:val="009674B2"/>
    <w:rsid w:val="00976A10"/>
    <w:rsid w:val="00985B22"/>
    <w:rsid w:val="009874B2"/>
    <w:rsid w:val="009A5AF5"/>
    <w:rsid w:val="009B1FB5"/>
    <w:rsid w:val="009B7469"/>
    <w:rsid w:val="009E1453"/>
    <w:rsid w:val="009E26D8"/>
    <w:rsid w:val="009E5830"/>
    <w:rsid w:val="009F750B"/>
    <w:rsid w:val="00A0568D"/>
    <w:rsid w:val="00A058C6"/>
    <w:rsid w:val="00A1163E"/>
    <w:rsid w:val="00A40B50"/>
    <w:rsid w:val="00A44876"/>
    <w:rsid w:val="00A57C69"/>
    <w:rsid w:val="00A63318"/>
    <w:rsid w:val="00A642D1"/>
    <w:rsid w:val="00A701E4"/>
    <w:rsid w:val="00A80B27"/>
    <w:rsid w:val="00A81C51"/>
    <w:rsid w:val="00AB0ABB"/>
    <w:rsid w:val="00AB38EF"/>
    <w:rsid w:val="00AB4655"/>
    <w:rsid w:val="00AE07E3"/>
    <w:rsid w:val="00B11345"/>
    <w:rsid w:val="00B30B2B"/>
    <w:rsid w:val="00B31606"/>
    <w:rsid w:val="00B3793D"/>
    <w:rsid w:val="00B42F49"/>
    <w:rsid w:val="00B53470"/>
    <w:rsid w:val="00B668A4"/>
    <w:rsid w:val="00B66E15"/>
    <w:rsid w:val="00B87CAA"/>
    <w:rsid w:val="00BA25A0"/>
    <w:rsid w:val="00BA7E88"/>
    <w:rsid w:val="00BB3A33"/>
    <w:rsid w:val="00BB4102"/>
    <w:rsid w:val="00BC4BA0"/>
    <w:rsid w:val="00BD3D94"/>
    <w:rsid w:val="00C07457"/>
    <w:rsid w:val="00C1625F"/>
    <w:rsid w:val="00C241D7"/>
    <w:rsid w:val="00C3068C"/>
    <w:rsid w:val="00C31326"/>
    <w:rsid w:val="00C3171B"/>
    <w:rsid w:val="00C31E39"/>
    <w:rsid w:val="00C33181"/>
    <w:rsid w:val="00C342C5"/>
    <w:rsid w:val="00C35E85"/>
    <w:rsid w:val="00C42570"/>
    <w:rsid w:val="00C54418"/>
    <w:rsid w:val="00C652FF"/>
    <w:rsid w:val="00CB05C8"/>
    <w:rsid w:val="00CB2E62"/>
    <w:rsid w:val="00CD1424"/>
    <w:rsid w:val="00D20F80"/>
    <w:rsid w:val="00D2673C"/>
    <w:rsid w:val="00D34F7D"/>
    <w:rsid w:val="00D5677D"/>
    <w:rsid w:val="00D73031"/>
    <w:rsid w:val="00D85663"/>
    <w:rsid w:val="00D87DD2"/>
    <w:rsid w:val="00DA516B"/>
    <w:rsid w:val="00DB1084"/>
    <w:rsid w:val="00DB1FC3"/>
    <w:rsid w:val="00DB5E84"/>
    <w:rsid w:val="00DC395B"/>
    <w:rsid w:val="00DC7269"/>
    <w:rsid w:val="00DF3362"/>
    <w:rsid w:val="00E02F43"/>
    <w:rsid w:val="00E11083"/>
    <w:rsid w:val="00E4020E"/>
    <w:rsid w:val="00E4255A"/>
    <w:rsid w:val="00E50000"/>
    <w:rsid w:val="00E52525"/>
    <w:rsid w:val="00E624D1"/>
    <w:rsid w:val="00E65694"/>
    <w:rsid w:val="00E77946"/>
    <w:rsid w:val="00EB080A"/>
    <w:rsid w:val="00EB1A34"/>
    <w:rsid w:val="00EE20DC"/>
    <w:rsid w:val="00F05888"/>
    <w:rsid w:val="00F437E1"/>
    <w:rsid w:val="00F56BA7"/>
    <w:rsid w:val="00F63147"/>
    <w:rsid w:val="00F63F6A"/>
    <w:rsid w:val="00F77274"/>
    <w:rsid w:val="00F93314"/>
    <w:rsid w:val="00FA3F10"/>
    <w:rsid w:val="00FA6A64"/>
    <w:rsid w:val="00FC0880"/>
    <w:rsid w:val="00FD11F1"/>
    <w:rsid w:val="00FE1920"/>
    <w:rsid w:val="00FE19D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F8AF"/>
  <w15:chartTrackingRefBased/>
  <w15:docId w15:val="{D2FA04BE-C236-4733-930C-5891D33F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69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69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69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69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69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6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9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69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69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69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69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6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925"/>
    <w:rPr>
      <w:rFonts w:eastAsiaTheme="majorEastAsia" w:cstheme="majorBidi"/>
      <w:color w:val="272727" w:themeColor="text1" w:themeTint="D8"/>
    </w:rPr>
  </w:style>
  <w:style w:type="paragraph" w:styleId="Title">
    <w:name w:val="Title"/>
    <w:basedOn w:val="Normal"/>
    <w:next w:val="Normal"/>
    <w:link w:val="TitleChar"/>
    <w:uiPriority w:val="10"/>
    <w:qFormat/>
    <w:rsid w:val="000D6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925"/>
    <w:pPr>
      <w:spacing w:before="160"/>
      <w:jc w:val="center"/>
    </w:pPr>
    <w:rPr>
      <w:i/>
      <w:iCs/>
      <w:color w:val="404040" w:themeColor="text1" w:themeTint="BF"/>
    </w:rPr>
  </w:style>
  <w:style w:type="character" w:customStyle="1" w:styleId="QuoteChar">
    <w:name w:val="Quote Char"/>
    <w:basedOn w:val="DefaultParagraphFont"/>
    <w:link w:val="Quote"/>
    <w:uiPriority w:val="29"/>
    <w:rsid w:val="000D6925"/>
    <w:rPr>
      <w:i/>
      <w:iCs/>
      <w:color w:val="404040" w:themeColor="text1" w:themeTint="BF"/>
    </w:rPr>
  </w:style>
  <w:style w:type="paragraph" w:styleId="ListParagraph">
    <w:name w:val="List Paragraph"/>
    <w:basedOn w:val="Normal"/>
    <w:uiPriority w:val="34"/>
    <w:qFormat/>
    <w:rsid w:val="000D6925"/>
    <w:pPr>
      <w:ind w:left="720"/>
      <w:contextualSpacing/>
    </w:pPr>
  </w:style>
  <w:style w:type="character" w:styleId="IntenseEmphasis">
    <w:name w:val="Intense Emphasis"/>
    <w:basedOn w:val="DefaultParagraphFont"/>
    <w:uiPriority w:val="21"/>
    <w:qFormat/>
    <w:rsid w:val="000D6925"/>
    <w:rPr>
      <w:i/>
      <w:iCs/>
      <w:color w:val="2F5496" w:themeColor="accent1" w:themeShade="BF"/>
    </w:rPr>
  </w:style>
  <w:style w:type="paragraph" w:styleId="IntenseQuote">
    <w:name w:val="Intense Quote"/>
    <w:basedOn w:val="Normal"/>
    <w:next w:val="Normal"/>
    <w:link w:val="IntenseQuoteChar"/>
    <w:uiPriority w:val="30"/>
    <w:qFormat/>
    <w:rsid w:val="000D69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6925"/>
    <w:rPr>
      <w:i/>
      <w:iCs/>
      <w:color w:val="2F5496" w:themeColor="accent1" w:themeShade="BF"/>
    </w:rPr>
  </w:style>
  <w:style w:type="character" w:styleId="IntenseReference">
    <w:name w:val="Intense Reference"/>
    <w:basedOn w:val="DefaultParagraphFont"/>
    <w:uiPriority w:val="32"/>
    <w:qFormat/>
    <w:rsid w:val="000D6925"/>
    <w:rPr>
      <w:b/>
      <w:bCs/>
      <w:smallCaps/>
      <w:color w:val="2F5496" w:themeColor="accent1" w:themeShade="BF"/>
      <w:spacing w:val="5"/>
    </w:rPr>
  </w:style>
  <w:style w:type="table" w:styleId="TableGrid">
    <w:name w:val="Table Grid"/>
    <w:basedOn w:val="TableNormal"/>
    <w:uiPriority w:val="39"/>
    <w:rsid w:val="00231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568D"/>
    <w:rPr>
      <w:color w:val="0563C1" w:themeColor="hyperlink"/>
      <w:u w:val="single"/>
    </w:rPr>
  </w:style>
  <w:style w:type="character" w:customStyle="1" w:styleId="UnresolvedMention">
    <w:name w:val="Unresolved Mention"/>
    <w:basedOn w:val="DefaultParagraphFont"/>
    <w:uiPriority w:val="99"/>
    <w:semiHidden/>
    <w:unhideWhenUsed/>
    <w:rsid w:val="00A0568D"/>
    <w:rPr>
      <w:color w:val="605E5C"/>
      <w:shd w:val="clear" w:color="auto" w:fill="E1DFDD"/>
    </w:rPr>
  </w:style>
  <w:style w:type="character" w:styleId="CommentReference">
    <w:name w:val="annotation reference"/>
    <w:basedOn w:val="DefaultParagraphFont"/>
    <w:uiPriority w:val="99"/>
    <w:semiHidden/>
    <w:unhideWhenUsed/>
    <w:rsid w:val="00237E2A"/>
    <w:rPr>
      <w:sz w:val="16"/>
      <w:szCs w:val="16"/>
    </w:rPr>
  </w:style>
  <w:style w:type="paragraph" w:styleId="CommentText">
    <w:name w:val="annotation text"/>
    <w:basedOn w:val="Normal"/>
    <w:link w:val="CommentTextChar"/>
    <w:uiPriority w:val="99"/>
    <w:semiHidden/>
    <w:unhideWhenUsed/>
    <w:rsid w:val="00237E2A"/>
    <w:pPr>
      <w:spacing w:line="240" w:lineRule="auto"/>
    </w:pPr>
    <w:rPr>
      <w:sz w:val="20"/>
      <w:szCs w:val="20"/>
    </w:rPr>
  </w:style>
  <w:style w:type="character" w:customStyle="1" w:styleId="CommentTextChar">
    <w:name w:val="Comment Text Char"/>
    <w:basedOn w:val="DefaultParagraphFont"/>
    <w:link w:val="CommentText"/>
    <w:uiPriority w:val="99"/>
    <w:semiHidden/>
    <w:rsid w:val="00237E2A"/>
    <w:rPr>
      <w:sz w:val="20"/>
      <w:szCs w:val="20"/>
    </w:rPr>
  </w:style>
  <w:style w:type="paragraph" w:styleId="CommentSubject">
    <w:name w:val="annotation subject"/>
    <w:basedOn w:val="CommentText"/>
    <w:next w:val="CommentText"/>
    <w:link w:val="CommentSubjectChar"/>
    <w:uiPriority w:val="99"/>
    <w:semiHidden/>
    <w:unhideWhenUsed/>
    <w:rsid w:val="00237E2A"/>
    <w:rPr>
      <w:b/>
      <w:bCs/>
    </w:rPr>
  </w:style>
  <w:style w:type="character" w:customStyle="1" w:styleId="CommentSubjectChar">
    <w:name w:val="Comment Subject Char"/>
    <w:basedOn w:val="CommentTextChar"/>
    <w:link w:val="CommentSubject"/>
    <w:uiPriority w:val="99"/>
    <w:semiHidden/>
    <w:rsid w:val="00237E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585</Words>
  <Characters>3340</Characters>
  <Application>Microsoft Office Word</Application>
  <DocSecurity>0</DocSecurity>
  <Lines>27</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Jovin</dc:creator>
  <cp:keywords/>
  <dc:description/>
  <cp:lastModifiedBy>Sodomaco Damijanić Cristina</cp:lastModifiedBy>
  <cp:revision>3</cp:revision>
  <cp:lastPrinted>2026-10-13T06:57:00Z</cp:lastPrinted>
  <dcterms:created xsi:type="dcterms:W3CDTF">2026-10-28T06:21:00Z</dcterms:created>
  <dcterms:modified xsi:type="dcterms:W3CDTF">2026-10-28T06:39:00Z</dcterms:modified>
</cp:coreProperties>
</file>